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  <w:t>项目需求及服务要求</w:t>
      </w:r>
    </w:p>
    <w:p>
      <w:pPr>
        <w:widowControl/>
        <w:spacing w:line="500" w:lineRule="exact"/>
        <w:ind w:firstLine="430"/>
        <w:jc w:val="left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为鼓励不同品牌的充分竞争，如某设备的某技术参数或要求属于个别品牌专有，则该技术参数及要求不具有限制性，谈判响应人可对该参数或要求进行适当调整，但这种调整整体上要优于或相当于竞争性谈判文件的相关要求，并说明调整理由，且该调整须经谈判小组审核认可。</w:t>
      </w:r>
      <w:bookmarkStart w:id="0" w:name="_Toc24273"/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bookmarkStart w:id="1" w:name="_Toc28001"/>
      <w:r>
        <w:rPr>
          <w:rFonts w:hint="eastAsia" w:ascii="宋体" w:hAnsi="宋体" w:eastAsia="宋体" w:cs="Times New Roman"/>
          <w:b/>
          <w:bCs/>
          <w:szCs w:val="21"/>
        </w:rPr>
        <w:t>1、在采购活动开始前没有获准采购进口产品而开展采购活动的，视同为拒绝采购进口产品。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3、中标人提供的货物为进口产品的，供货时须向采购人提供所投进口产品的海关报关单等证明材料。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根据安庆职业技术学院机电工程学院“十四五”规划，以及智能制造工程协同研发中心项目规划，结合校企合作横向项目《</w:t>
      </w:r>
      <w:r>
        <w:rPr>
          <w:rFonts w:ascii="宋体" w:hAnsi="宋体" w:eastAsia="宋体" w:cs="Times New Roman"/>
          <w:sz w:val="32"/>
          <w:szCs w:val="32"/>
        </w:rPr>
        <w:t>IMT立式车铣加工中心（型号：VTL 120C）的应用：以L27型气缸盖产品为例》，机电工程学院将数控车间进行智能化升级改造及数字孪生系统建设。</w:t>
      </w: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bookmarkEnd w:id="0"/>
    <w:bookmarkEnd w:id="1"/>
    <w:p>
      <w:pPr>
        <w:keepNext/>
        <w:keepLines/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pacing w:line="440" w:lineRule="exact"/>
        <w:jc w:val="left"/>
        <w:outlineLvl w:val="2"/>
        <w:rPr>
          <w:rFonts w:ascii="宋体" w:hAnsi="宋体" w:eastAsia="宋体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 w:bidi="ar-SA"/>
        </w:rPr>
        <w:t>项目要求：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数控车间一台三轴数控铣床改造为智能化四轴加工中心，改造后设备增加一个旋转轴，实现二维、三维曲面加工，实现四轴联动，伺服电机及驱动系统根据设备的基本参数进行选择设计，要求性能可靠稳定，对现有设备进行电气控制系统设计，对电气柜进行配盘、安装、接线等，编写</w:t>
      </w:r>
      <w:r>
        <w:rPr>
          <w:rFonts w:ascii="宋体" w:hAnsi="宋体" w:eastAsia="宋体" w:cs="Times New Roman"/>
          <w:sz w:val="32"/>
          <w:szCs w:val="32"/>
        </w:rPr>
        <w:t>PLC程序，完成机床参数、功能及辅助逻辑动作的调试，完成机床联调及加工测试工作</w:t>
      </w:r>
      <w:r>
        <w:rPr>
          <w:rFonts w:hint="eastAsia" w:ascii="宋体" w:hAnsi="宋体" w:eastAsia="宋体" w:cs="Times New Roman"/>
          <w:sz w:val="32"/>
          <w:szCs w:val="32"/>
        </w:rPr>
        <w:t>，并补充四轴桥板夹具以及五轴专用定位夹具。约8</w:t>
      </w:r>
      <w:r>
        <w:rPr>
          <w:rFonts w:ascii="宋体" w:hAnsi="宋体" w:eastAsia="宋体" w:cs="Times New Roman"/>
          <w:sz w:val="32"/>
          <w:szCs w:val="32"/>
        </w:rPr>
        <w:t>.5</w:t>
      </w:r>
      <w:r>
        <w:rPr>
          <w:rFonts w:hint="eastAsia" w:ascii="宋体" w:hAnsi="宋体" w:eastAsia="宋体" w:cs="Times New Roman"/>
          <w:sz w:val="32"/>
          <w:szCs w:val="32"/>
        </w:rPr>
        <w:t>万元。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ascii="宋体" w:hAnsi="宋体" w:eastAsia="宋体" w:cs="Times New Roman"/>
          <w:sz w:val="32"/>
          <w:szCs w:val="32"/>
        </w:rPr>
        <w:t>数控车间</w:t>
      </w:r>
      <w:r>
        <w:rPr>
          <w:rFonts w:hint="eastAsia" w:ascii="宋体" w:hAnsi="宋体" w:eastAsia="宋体" w:cs="Times New Roman"/>
          <w:sz w:val="32"/>
          <w:szCs w:val="32"/>
        </w:rPr>
        <w:t>现有机床（两台数控铣床、一台斜床身数控车床、两台前置刀架平床身数控车床）的</w:t>
      </w:r>
      <w:r>
        <w:rPr>
          <w:rFonts w:ascii="宋体" w:hAnsi="宋体" w:eastAsia="宋体" w:cs="Times New Roman"/>
          <w:sz w:val="32"/>
          <w:szCs w:val="32"/>
        </w:rPr>
        <w:t>电路、气路、油路等附件升级改造更换。</w:t>
      </w:r>
      <w:r>
        <w:rPr>
          <w:rFonts w:hint="eastAsia" w:ascii="宋体" w:hAnsi="宋体" w:eastAsia="宋体" w:cs="Times New Roman"/>
          <w:sz w:val="32"/>
          <w:szCs w:val="32"/>
        </w:rPr>
        <w:t>约</w:t>
      </w:r>
      <w:r>
        <w:rPr>
          <w:rFonts w:ascii="宋体" w:hAnsi="宋体" w:eastAsia="宋体" w:cs="Times New Roman"/>
          <w:sz w:val="32"/>
          <w:szCs w:val="32"/>
        </w:rPr>
        <w:t>2.1万元。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3、</w:t>
      </w:r>
      <w:r>
        <w:rPr>
          <w:rFonts w:ascii="宋体" w:hAnsi="宋体" w:eastAsia="宋体" w:cs="Times New Roman"/>
          <w:sz w:val="32"/>
          <w:szCs w:val="32"/>
        </w:rPr>
        <w:t>CNC精密虎钳（2台）、CNC精密卡盘（2台）。</w:t>
      </w:r>
      <w:r>
        <w:rPr>
          <w:rFonts w:hint="eastAsia" w:ascii="宋体" w:hAnsi="宋体" w:eastAsia="宋体" w:cs="Times New Roman"/>
          <w:sz w:val="32"/>
          <w:szCs w:val="32"/>
        </w:rPr>
        <w:t>约2</w:t>
      </w:r>
      <w:r>
        <w:rPr>
          <w:rFonts w:ascii="宋体" w:hAnsi="宋体" w:eastAsia="宋体" w:cs="Times New Roman"/>
          <w:sz w:val="32"/>
          <w:szCs w:val="32"/>
        </w:rPr>
        <w:t>万元。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具体升级改造项目如下表：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826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改造升级项目名称</w:t>
            </w:r>
          </w:p>
        </w:tc>
        <w:tc>
          <w:tcPr>
            <w:tcW w:w="6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方案概述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分项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将数控车间其中一台三轴数控铣床改造为智能化四轴加工中心</w:t>
            </w:r>
          </w:p>
        </w:tc>
        <w:tc>
          <w:tcPr>
            <w:tcW w:w="6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1.增加转台，尾架，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保证高精度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2.开通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F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ANUC第四轴功能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3.增加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手动卡盘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4.增加FANUC放大器，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F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ANUC电机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，体现数控加工智能化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5、设计制造四轴桥板专用夹具。能够夹持小型精密虎钳。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6、设计制造五轴专用夹具。能够快速装夹精密虎钳及卡盘。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其具体采购需求如下：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1.立式四轴转台参数：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气压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/油压CNC数控分度盘；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高精度、高刚性、耐重切削；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中心高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210mm；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分度盘分辨率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0.001度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盘面直径Φ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210mm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盘面中心孔直径Φ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40H7；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盘面梯形槽宽度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12H7；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锁紧扭矩气压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0.5—0.7MPa；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私服马达型号：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FANUC α4i；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齿数比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1:90；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最高转速（马达：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4000rpm），转台44.4rpm；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容许负载容量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85kg（使用尾座160kg）；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容许切削力（锁紧状态）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1020Nm；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涡轮容许扭矩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260Nm；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转台重量（不含马达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50kg）；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2、尾座：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与立式四轴转台匹配；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3、手动卡盘：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8寸，三爪自定心；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整体尺寸与四轴转台匹配；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4、四轴桥板：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四轴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L块链接板：圆直径200mm；长253mm；宽156mm；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背面中心孔：圆直径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55；深度13mm；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搭配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KH125-250虎钳；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5、KH125-250虎钳：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自定心、同心同动虎钳，夹持范围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0-205mm；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6、五轴专用夹具：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五轴虎钳底座，定制。尺寸匹配车间现有五轴机床转台盘面尺寸；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底座实现快速换装卡盘、虎钳功能。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8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数控车间现有机床（两台数控铣床、一台斜床身数控车床、两台前置刀架平床身数控车床）的电路、气路、油路等附件升级改造更换。</w:t>
            </w:r>
          </w:p>
        </w:tc>
        <w:tc>
          <w:tcPr>
            <w:tcW w:w="6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1、数控车间现有机床零配件保养、维护及更换。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2、数控车间空压机的维护、保养。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3、数控车间气路维护、保养及更换。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4、C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AD/CAM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数字化设计中心数字孪生系统升级改造。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服务要求：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检查车间现有机床内部零部件，跟换受损轴承、传送皮带、气管、油管等；保证气路、油路畅通，无漏气、漏油故障；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更换车间空气压力设备相关零部件，受损阀门更换，空气滤芯更换，机油更换等。确保空气压缩设备正常运行；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更换C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AD/CAM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中心电脑相关受损零配件，确保中心电脑网络正常运行；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CNC精密虎钳（2台）、CNC精密卡盘（2台）。</w:t>
            </w:r>
          </w:p>
        </w:tc>
        <w:tc>
          <w:tcPr>
            <w:tcW w:w="6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1、C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NC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气动油压精密虎钳，6寸，最大夹持2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mm。总体长度匹配车间现有机床。（2台）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总长度6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64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钳体长度5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总宽度1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60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总高度1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60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最大开口3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mm；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2、C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NC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超薄强力三爪手动卡盘，8寸，尺寸匹配车间现有机床。（2台）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把手与盘面成3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度角；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薄型设计；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外径成凸缘设计；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N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BK-8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型；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</w:tr>
    </w:tbl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特别说明：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ind w:firstLine="420"/>
        <w:jc w:val="left"/>
        <w:rPr>
          <w:rFonts w:hint="eastAsia" w:ascii="宋体" w:hAnsi="Times New Roman" w:eastAsia="宋体" w:cs="Times New Roman"/>
          <w:strike w:val="0"/>
          <w:kern w:val="0"/>
          <w:sz w:val="24"/>
          <w:szCs w:val="20"/>
          <w:highlight w:val="yellow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  <w:t>该项目属于智能化升级改造项目，技术难度较大。为了更好的保证项目质量，</w:t>
      </w:r>
      <w:r>
        <w:rPr>
          <w:rFonts w:hint="eastAsia" w:ascii="宋体" w:hAnsi="宋体" w:eastAsia="宋体" w:cs="Times New Roman"/>
          <w:strike w:val="0"/>
          <w:dstrike w:val="0"/>
          <w:kern w:val="0"/>
          <w:sz w:val="32"/>
          <w:szCs w:val="32"/>
          <w:lang w:val="en-US" w:eastAsia="zh-CN" w:bidi="ar-SA"/>
        </w:rPr>
        <w:t>实施方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  <w:t>必须对于我校数控车间相关设备的技术细节和特点均有详细了解。</w:t>
      </w: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宋体"/>
          <w:color w:val="000000"/>
          <w:kern w:val="2"/>
          <w:sz w:val="18"/>
          <w:szCs w:val="21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宋体"/>
          <w:color w:val="000000"/>
          <w:kern w:val="2"/>
          <w:sz w:val="18"/>
          <w:szCs w:val="21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宋体"/>
          <w:color w:val="000000"/>
          <w:kern w:val="2"/>
          <w:sz w:val="18"/>
          <w:szCs w:val="21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宋体"/>
          <w:color w:val="000000"/>
          <w:kern w:val="2"/>
          <w:sz w:val="18"/>
          <w:szCs w:val="21"/>
          <w:lang w:val="en-US" w:eastAsia="zh-CN" w:bidi="ar-SA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2A764"/>
    <w:multiLevelType w:val="singleLevel"/>
    <w:tmpl w:val="47C2A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2BB9129A"/>
    <w:rsid w:val="2BB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2023-02-10T06:39:00Z</dcterms:created>
  <dc:creator>随便</dc:creator>
  <cp:lastModifiedBy>随便</cp:lastModifiedBy>
  <dcterms:modified xsi:type="dcterms:W3CDTF">2023-02-10T06:39:48Z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08E175343C704EE39CD4B6DAE3CF3844</vt:lpwstr>
  </property>
</Properties>
</file>