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numPr>
          <w:ilvl w:val="0"/>
          <w:numId w:val="1"/>
        </w:numPr>
        <w:spacing w:before="62" w:beforeLines="20" w:after="62" w:afterLines="20" w:line="480" w:lineRule="exact"/>
        <w:ind w:firstLine="0" w:firstLineChars="0"/>
        <w:jc w:val="center"/>
        <w:rPr>
          <w:rFonts w:hint="eastAsia" w:ascii="Arial" w:hAnsi="Arial" w:cs="Times New Roman"/>
          <w:kern w:val="2"/>
          <w:sz w:val="32"/>
          <w:szCs w:val="32"/>
          <w:lang w:val="zh-CN"/>
        </w:rPr>
      </w:pPr>
      <w:bookmarkStart w:id="0" w:name="_Toc12356"/>
      <w:r>
        <w:rPr>
          <w:rFonts w:hint="eastAsia" w:ascii="Arial" w:hAnsi="Arial" w:cs="Times New Roman"/>
          <w:kern w:val="2"/>
          <w:sz w:val="32"/>
          <w:szCs w:val="32"/>
        </w:rPr>
        <w:t>服务需求及技术要求</w:t>
      </w:r>
      <w:bookmarkEnd w:id="0"/>
    </w:p>
    <w:p>
      <w:pPr>
        <w:spacing w:line="360" w:lineRule="auto"/>
        <w:ind w:firstLine="420" w:firstLineChars="200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bCs/>
          <w:szCs w:val="21"/>
        </w:rPr>
        <w:t>（1）</w:t>
      </w:r>
      <w:r>
        <w:rPr>
          <w:rFonts w:hint="eastAsia" w:ascii="仿宋" w:hAnsi="仿宋" w:eastAsia="仿宋" w:cs="Times New Roman"/>
          <w:color w:val="000000"/>
          <w:szCs w:val="21"/>
        </w:rPr>
        <w:t>）项目详细需求参数表</w:t>
      </w:r>
    </w:p>
    <w:tbl>
      <w:tblPr>
        <w:tblStyle w:val="4"/>
        <w:tblW w:w="5221" w:type="pct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5901"/>
        <w:gridCol w:w="589"/>
        <w:gridCol w:w="63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31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参数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工业互联网组建与应用平台</w:t>
            </w:r>
          </w:p>
        </w:tc>
        <w:tc>
          <w:tcPr>
            <w:tcW w:w="3315" w:type="pct"/>
            <w:noWrap w:val="0"/>
            <w:vAlign w:val="top"/>
          </w:tcPr>
          <w:p>
            <w:pPr>
              <w:ind w:left="186" w:firstLine="480" w:firstLineChars="200"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工业云平台系统软件V2.0</w:t>
            </w:r>
          </w:p>
          <w:p>
            <w:pP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实时看板模块：直观了解设备、网关运行情况，对所有设备的运行状态进行展示，包括：包含数据总览、行事日历、日志查询。</w:t>
            </w:r>
          </w:p>
          <w:p>
            <w:pP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数据总览：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直观了解关键数据实时指标，包括：在线百分比、总台数、在线台数、离线台数；通过折线图对运行情况效率统计，包括：运行、待机、离线、报警四种状态；通过饼状图对状态占比进行展示；显示实时数据接收记录。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2）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日志查询：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可按部门、人员对日志进行查询，并导出EXCEL表格，可导出所有人员本周日志，也能导出所有人上周日志，在人员日志查询中支持关键字模糊查询。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2.内部管理模块：包含：角色管理、部门管理、人员管理、日志管理、权限管理，具有角色管理、部门管理、人员管理、日志管理、权限管理功能。</w:t>
            </w:r>
          </w:p>
          <w:p>
            <w:pPr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网关管理模块：包含：网关管理、和网关状态，用于网关管理功能，其中，可针对网关相关信息的维护，可以查询、新增、删除、编辑，支持网关数据导出导出、网关离线提示功能。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网关配置：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可对网关进行新增、删除、导出、查询。在网关配置中可查看并对网关SN、编号、名称、类型、维护人、维护时间、网关状态、最新心跳时间、参数配置进行修改。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2）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网关维护：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可对网关参数进行新增、删除、导出、查询。在网关配置中可查看并对网关SN、编号、名称、参数Key、参数名称、小数位、设定值、偏差值、维护人员、维护时间、是否运行标识、是否报警标识进行修改。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3）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网关监控：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提供网关实时数据监控并导出EXCEL表格，支持关键字模糊查询，监控数据包含：网关SN、网关编号、网关名称、参数Key、参数名称、设定值、偏差值、实时数据、更新时间、参数状态、是否运行标识、是否报警标识、历史数据、查看趋势图。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设备管理模块：包含：设备管理、设备状态、采点配置，提供设备管理功能，所有设备的统一管理模块，对设备的实时信息、报警信息等进行。</w:t>
            </w: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1）网关绑定：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网关进行部门绑定，并导出EXCEL表格，支持关键字模糊查询，包含：所属学校、实训室编号、实训室名称、设备编号、设备名称、网关SN、网关编号、网关名称、已配置采点信息、维护人、修改时间、网关绑定、采点配置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2）设备监控：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提供设备绑定实时数据监控并导出EXCEL表格，支持关键字模糊查询，监控数据包含：所属学校、实训室编号、实训室名称、设备编号、设备名称、参数Key、参数名称、设定值、偏差值、实时数据、更新时间、参数状态、是否运行标识、是否报警标识、历史数据、查看趋势图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维保管理：包含策略配置、任务管理、维保日志管理、手机端扫码维保操作。</w:t>
            </w: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1）策略管理：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制定维护保养策略，可进行新增、删除、导出、查询。在策略配置中可对维保策略、维保归类、维保类型、维保项目、周期、创建人、创建日期进行修改和查看。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2）任务管理：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对点检任务、巡检任务、保养任务三种任务进行管理，在任务管理中可导出并查询任务，内容包含：设备编号、设备名称、维保策略、维保归类、维保类型、维保信息、开始日期、结束日期。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3）日志管理：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查询并导出维保日志，项目包含：设备编号、设备名称、维保策略、维保归类、维保类型、维保信息、维保结果、维保备注、开始日期、结束日期、操作人员、操作日期。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云组态模块：包含：组态画面和 组态管理，无需安装单独的绘图软件，即使用系统提供的海量组件库快速在线绘制各种控监画面；通过组态编辑器简单的拖拽就可以实现工业场景的快速组态开发。</w:t>
            </w:r>
          </w:p>
          <w:p>
            <w:pP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组件库包括基础组件、图元图库。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基础组件包含：交互组件、基本元素、echart组件、电力二次接线。图元图库包含：电力、风机、隔栏、给排水、管道、罐体搅拌装置、锅炉、仪表、加热器、冷热源、流量计、送排风、制程加热、制程冷却、智能仪表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系统配置模块：包含：基础数据维护、数据备份</w:t>
            </w: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1）学校维护：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可对学校进行新增、删除、导出、查询。在学校配置中可对学校名称、实训室数量、试验台数量、维护人、维护时间进行修改和查看，并能查看实训室情况。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2）实训室维护：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可对实训室进行新增、删除、导出、查询。在实训室维护中可对所属学校、实训室编号、实训室名称、设备数量、维护人、修改时间进行修改和查看，并能查看设备情况。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3）设备管理：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对设备进行管理，进行新增、删除、导出、查询。在设备管理中可对设备的所属学校、实训室编号、实训室名称、设备编号、设备名称、维保策略、维护人、修改时间进行修改和查看。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中提供功能截图加以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证明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)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菜单管理：基础数据包含各类系统所用参数信息的维护。</w:t>
            </w:r>
          </w:p>
          <w:p>
            <w:pPr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106096331"/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其他要求：</w:t>
            </w:r>
          </w:p>
          <w:p>
            <w:pP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所投产品须满足202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金砖国家职业技能大赛工业互联网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赛项规程要求。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提供承诺函）</w:t>
            </w:r>
          </w:p>
          <w:bookmarkEnd w:id="1"/>
          <w:p>
            <w:pP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2）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成交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在供货前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向采购人演示“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工业云平台系统软件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</w:rPr>
              <w:t>所有功能点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供采购人审核</w:t>
            </w:r>
            <w: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响应文件</w:t>
            </w:r>
            <w: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中提供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演示承诺函</w:t>
            </w:r>
            <w: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)</w:t>
            </w:r>
          </w:p>
          <w:p>
            <w:pPr>
              <w:rPr>
                <w:rFonts w:hint="eastAsia" w:ascii="仿宋" w:hAnsi="仿宋" w:eastAsia="仿宋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6"/>
                <w:szCs w:val="26"/>
              </w:rPr>
              <w:t>二、工业互联网综合实训装置</w:t>
            </w:r>
          </w:p>
          <w:p>
            <w:pP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★总体要求：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自动化生产线单元模拟工业生产线工艺流程，实现工件原料库自动送料、输送、检测、分拣入库过程，采集自动化生产过程与状态数据。工业网络单元包含工业网关、交换机、集线器等元件实现网络通讯与数据传输。工业环境单元包含温湿度及PM2.5传感器采集环境数据。碳中和采集单元包含电能及二氧化碳数据采集分析。工况安全单元包含振动传感器和工况指示灯。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完全满足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总体要求)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自动化生产线单元：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1.1原料库单元：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采用工业铝型材搭建，主要由垂直料筒、电动推杆装置等组成。可以完成工件的存储，自动下落和电动顶出等自动供料功能。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自动推杆：额定电压：DC24V；电流0.3-0.5A；行程:50mm；工作温度：-25℃～75℃；推杆电机类型：有刷直流电机。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垂直料筒供料中工件数量不少于5个；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工件参考尺寸：直径φ35，高度20mm。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1.2检测线单元：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主要由输送流水线、驱动电机、检测传感器组成，实现工件在流水线上输送与检测的工艺流程。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输送流水线：电机驱动，长度参考尺寸400mm。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检测传感器：工作电压24V，光强度检测MARK及颜色自动匹配。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1.3分拣单元：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电动分拣装置：电动分拣推料，额定电压：DC24V；电流0.3-0.5A；行程:50mm；工作温度：-25℃～75℃；推杆电机类型：有刷直流电机。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1.4触摸屏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1)显示尺寸：4.3" TFT；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2)分辨率：480×272像素；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3)打印端口：串口；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4)网络接口：以太网10/100M自适应；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5)通讯接口：COM0: RS232/RS485/RS422; COM2: RS232；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6)工作环境温度：0～50℃；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7)工作环境湿度：10～90%RH（无冷凝）；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8)工作电压：DC10V～28V。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1.5可编程控制器（PLC）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1)输出类型：晶体管；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2)额定电压：DC24V；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3)数字量输入数量：不少于12点；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4)数字量输出数量：不少于8点；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5)以太网：10/100M自适应；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6)支持HMI连接。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1.6模拟量输入模块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 通道输入：输入电压范围±10V、±5V、±2.5V 或输入电流 0-20mA。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1.7变频器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额定电压：200～240VAC；额定电流：2.4A；供电频率：50HZ；通讯端口：RS485；IP防护等级：IP20；环境温度：-10～40℃；环境湿度：5～95 % 无凝结；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1.8颜色传感器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光强度检测；响应时间：0.5ms;控制输出：开关量；电源：12～24VDC；功率≤0.5W；工作温度：-10～55℃。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1.9高度传感器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反应时间:最大1.5ms，感应距离:35～65mm，精度:0.03mm,控制输出：开关量。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1.10其他电气元件：</w:t>
            </w:r>
          </w:p>
          <w:p>
            <w:pPr>
              <w:widowControl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操作面板包含工作站启动、复位、急停功能按钮，空气开关、继电器、按钮、指示灯、线缆、端子等均采用知名品牌，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配程序编程器；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1.11实训台架构框架</w:t>
            </w:r>
          </w:p>
          <w:p>
            <w:pP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采用用工业铝型材、实训板和铝塑板搭建，尺寸不小于640*450*670mm（长*宽*高）。</w:t>
            </w:r>
          </w:p>
          <w:p>
            <w:pP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2、工业网络单元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2.1工业互联网网关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1)支持数十种常用工业协议接入，本地完成数据解析，将数据推送至云端服务器；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2)支持边缘计算，可在本地进行数据运算，支持远程配置；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3)支持历史数据本地缓存，网关支持RS485、以太网等常见工业通讯接口；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4)支持常见PLC、串口协议、网络协议；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5)支持边缘计算算法；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6)电源：9V～48VDC,支持防反接，抗雷，过流等保护；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7)功率：≤2W；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8)防护等级:IP51；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9)工作温度：-40～85℃；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10)工作湿度：20～90%RH（无冷凝）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11)遵循 OPC UA 协议的网关；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12)遵循DLT645协议的网关；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13)遵循 Modbus TCP/IP 协议的网关。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2.2工业级交换机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1)5口工业级以太网交换机；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2)5个RJ45端口，端口支持10/100BaseT（X）自动侦测；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3)全/半双工MDI/MDI-X自适应；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4)工作温度 ：-40～85 ℃；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5)相对湿度 :5%～95%(无凝露）；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6)电源支持防接反保护；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7)金属外壳，防护等级IP40。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2.3工业级路由器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1)端口数量：4个RJ45端口支持10/100M；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2)支持网页配置方式；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3)宽电压9～36VDC供电；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4)工作温度：-25 ～ 85°C；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5)湿度：5 ～ 95% RH（无凝水）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2.4 RS485集线器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1)工作电压：10-30VDC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2)接口数量：8；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3)工作方式：异步半双工；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4)通讯速率：300bps-115.2Kbps；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5)使用环境：-20℃～85℃，10～90%RH（无冷凝）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3、工业环境单元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3.1温湿度传感传感模块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1)智能节点提供12VDC电源；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2)湿度量程：0～100%RH；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3)温度量程：-10～+60℃；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4)湿度精度：±0.3%RH；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5)温度精度：±0.5℃；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3.2空气质量传感模块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1)测量范围：0-65535ug/m3；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2)接口类型：RS485；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3)工作环境；-40℃-85℃；&lt;=95%RH。</w:t>
            </w:r>
          </w:p>
          <w:p>
            <w:pP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4、碳中和采集单元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4.1电能表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1)交流电表；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2)显示方式：液晶显示；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3)额定电压：AC 220V；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4)频率：50/60Hz；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5)精度：1级；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6)功耗：≤2W /5VA；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7)通讯接口：RS485；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4.2二氧化碳传感模块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1)工作电压：10-30VDC，功耗：0.3W；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2)接口类型：RS485；</w:t>
            </w:r>
          </w:p>
          <w:p>
            <w:pP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3)检测范围：0-5000ppm。</w:t>
            </w:r>
          </w:p>
          <w:p>
            <w:pP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5、工况安全单元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5.1 震动传感器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1)工作电压12-28VDC；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2)量程：0-25mm/s；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3)频响：10-1000Hz；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4)输出：1-5V。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5.2 工况指示灯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1)工作电压24VDC；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2)红黄绿三色一体；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3)IP67防护等级；</w:t>
            </w:r>
          </w:p>
          <w:p>
            <w:pP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4)放光方式:LED。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6、</w:t>
            </w:r>
            <w:r>
              <w:rPr>
                <w:rFonts w:hint="eastAsia" w:hAnsi="楷体" w:eastAsia="楷体" w:cs="Times New Roman"/>
                <w:color w:val="000000"/>
                <w:kern w:val="0"/>
                <w:sz w:val="24"/>
                <w:szCs w:val="24"/>
              </w:rPr>
              <w:t>工业互联网竞赛训练平台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提供一套完整的C/S架构的竞赛训练系统，教师可自定义训练时间、地点、人员。系统分为教师端和学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生端。（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成交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成交通知书发放后7个工作日内到学校演示该系统，如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有虚假响应，则追究其相应法律责任和经济损失） 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（1）教师端：通过导入题库的方式进入系统，系统按流程操作，功能按钮包括：清场、导入场次、考生登录、开始训练、结束训练、关闭考生软件、导出数据。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★（2）题库工具：具有添加不同题库的功能，支持工业互联网题目类型包括单选题、多选题、判断题、填空题和office等操作题,按知识点和难度区分统计，支持导出.TK文件，导入管理端软件。（响应时提供功能界面截图）</w:t>
            </w:r>
          </w:p>
          <w:p>
            <w:pPr>
              <w:rPr>
                <w:rFonts w:hint="eastAsia" w:ascii="仿宋" w:hAnsi="仿宋" w:eastAsia="仿宋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6"/>
                <w:szCs w:val="26"/>
              </w:rPr>
              <w:t>三、其他要求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产品安装、调试、验收合格后，成交人应对采购人的相关人员进行免费现场培训。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223000</w:t>
            </w:r>
          </w:p>
        </w:tc>
      </w:tr>
    </w:tbl>
    <w:p>
      <w:pPr>
        <w:spacing w:line="360" w:lineRule="auto"/>
        <w:ind w:firstLine="420" w:firstLineChars="200"/>
        <w:rPr>
          <w:rFonts w:ascii="仿宋" w:hAnsi="仿宋" w:eastAsia="仿宋" w:cs="Times New Roman"/>
          <w:szCs w:val="21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AC4AF"/>
    <w:multiLevelType w:val="singleLevel"/>
    <w:tmpl w:val="56FAC4AF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46070039"/>
    <w:rsid w:val="4607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 w:val="0"/>
      <w:tabs>
        <w:tab w:val="left" w:pos="1440"/>
        <w:tab w:val="left" w:pos="5670"/>
      </w:tabs>
      <w:spacing w:beforeLines="100" w:afterLines="100"/>
      <w:ind w:firstLine="2890" w:firstLineChars="1203"/>
      <w:jc w:val="both"/>
      <w:outlineLvl w:val="0"/>
    </w:pPr>
    <w:rPr>
      <w:rFonts w:ascii="黑体" w:hAnsi="Times New Roman" w:eastAsia="黑体" w:cs="Times New Roman"/>
      <w:b/>
      <w:kern w:val="44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spacing w:before="100" w:beforeAutospacing="1" w:after="100" w:afterAutospacing="1"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4202</Words>
  <Characters>4836</Characters>
  <Lines>0</Lines>
  <Paragraphs>0</Paragraphs>
  <TotalTime>0</TotalTime>
  <ScaleCrop>false</ScaleCrop>
  <LinksUpToDate>false</LinksUpToDate>
  <CharactersWithSpaces>4881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2023-05-24T02:15:00Z</dcterms:created>
  <dc:creator>随便</dc:creator>
  <cp:lastModifiedBy>随便</cp:lastModifiedBy>
  <dcterms:modified xsi:type="dcterms:W3CDTF">2023-05-24T02:15:49Z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FF347150573C49B1A0B0CA7397E79054_11</vt:lpwstr>
  </property>
</Properties>
</file>